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91319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b49891-40ec-4ab4-8be6-8343d170ad5f" w:id="1"/>
      <w:r>
        <w:rPr>
          <w:rFonts w:ascii="Times New Roman" w:hAnsi="Times New Roman"/>
          <w:b/>
          <w:i w:val="false"/>
          <w:color w:val="000000"/>
          <w:sz w:val="28"/>
        </w:rPr>
        <w:t>Министерство образования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ddc25da-3cd4-4709-b96f-e9d7f0a42b45"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2559868)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6e18b3c-35f3-4b4e-b4f2-8d25001e58d1" w:id="3"/>
      <w:r>
        <w:rPr>
          <w:rFonts w:ascii="Times New Roman" w:hAnsi="Times New Roman"/>
          <w:b/>
          <w:i w:val="false"/>
          <w:color w:val="000000"/>
          <w:sz w:val="28"/>
        </w:rPr>
        <w:t>с. Южное</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9131965" w:id="5"/>
    <w:p>
      <w:pPr>
        <w:sectPr>
          <w:pgSz w:w="11906" w:h="16383" w:orient="portrait"/>
        </w:sectPr>
      </w:pPr>
    </w:p>
    <w:bookmarkEnd w:id="5"/>
    <w:bookmarkEnd w:id="0"/>
    <w:bookmarkStart w:name="block-1913196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r>
        <w:rPr>
          <w:rFonts w:ascii="Times New Roman" w:hAnsi="Times New Roman"/>
          <w:b w:val="false"/>
          <w:i w:val="false"/>
          <w:color w:val="000000"/>
          <w:sz w:val="28"/>
        </w:rPr>
        <w:t>‌</w:t>
      </w: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19131966" w:id="9"/>
    <w:p>
      <w:pPr>
        <w:sectPr>
          <w:pgSz w:w="11906" w:h="16383" w:orient="portrait"/>
        </w:sectPr>
      </w:pPr>
    </w:p>
    <w:bookmarkEnd w:id="9"/>
    <w:bookmarkEnd w:id="6"/>
    <w:bookmarkStart w:name="block-19131967"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19131967" w:id="13"/>
    <w:p>
      <w:pPr>
        <w:sectPr>
          <w:pgSz w:w="11906" w:h="16383" w:orient="portrait"/>
        </w:sectPr>
      </w:pPr>
    </w:p>
    <w:bookmarkEnd w:id="13"/>
    <w:bookmarkEnd w:id="10"/>
    <w:bookmarkStart w:name="block-19131964"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19131964" w:id="17"/>
    <w:p>
      <w:pPr>
        <w:sectPr>
          <w:pgSz w:w="11906" w:h="16383" w:orient="portrait"/>
        </w:sectPr>
      </w:pPr>
    </w:p>
    <w:bookmarkEnd w:id="17"/>
    <w:bookmarkEnd w:id="14"/>
    <w:bookmarkStart w:name="block-19131968"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19131968" w:id="19"/>
    <w:p>
      <w:pPr>
        <w:sectPr>
          <w:pgSz w:w="16383" w:h="11906" w:orient="landscape"/>
        </w:sectPr>
      </w:pPr>
    </w:p>
    <w:bookmarkEnd w:id="19"/>
    <w:bookmarkEnd w:id="18"/>
    <w:bookmarkStart w:name="block-19131969"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физические явления,физические величины и их измерения.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"зависимость дальности полёта шарика, пущенного горизонтально, тем больше, чем больше высота пуска"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p>
        </w:tc>
      </w:tr>
      <w:tr>
        <w:trPr>
          <w:trHeight w:val="16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тепловое расширение газов»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агрегатных состояний воды. Обобщение по разделу «Первоначальные сведения о строении вещества»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 мера инертности тел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«Определение плотности твёрдого тела»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57" w:type="dxa"/>
            <w:tcBorders/>
            <w:tcMar>
              <w:top w:w="50" w:type="dxa"/>
              <w:left w:w="100" w:type="dxa"/>
            </w:tcMar>
            <w:vAlign w:val="center"/>
          </w:tcPr>
          <w:p>
            <w:pPr>
              <w:spacing w:before="0" w:after="0"/>
              <w:ind w:left="135"/>
              <w:jc w:val="left"/>
            </w:pPr>
          </w:p>
        </w:tc>
      </w:tr>
      <w:tr>
        <w:trPr>
          <w:trHeight w:val="20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«Изучение зависимости растяжения (деформации) пружины от приложенной силы»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и её виды. Трение в природе и технике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«Изучение зависимости силы трения скольжения от силы давления и характера соприкасающихся поверхностей»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6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и причины её существования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20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выталкивающей силы, действующей на тело, погруженное в жидкость»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«Исследование зависимости веса тела в воде от объёма погруженной в жидкость части тела»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грузоподъёмности лодки"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10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"Расчёт мощности, развиваемой при подъёме по лестнице"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Решение задач «Измерение КПД наклонной плоскости»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"Определение изменения кинетической и потенциальной энергии при скатывании тела по наклонной плоскости"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8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141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 На явления теплообмена при смешивании холодной и горячей воды"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"Определение удельной теплоемкости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"Определение удельной теплоты плавления льда"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68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Решение задач "Определение относительной влажности воздуха"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"Электризация тел индукцией и при соприкосновении"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24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6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"Зависимость электрического сопротивления проводника от его длины, площади поперечного сечения и материала"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зависимости силы тока, идущего через резистор, от сопротивления резистора и напряжения на резисторе"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напряжений при последовательном соединении двух резисторов"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"Определение работы и мощности электрического тока"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Урок-лекция "Изучение полей постоянных магнитов"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35" w:type="dxa"/>
            <w:tcBorders/>
            <w:tcMar>
              <w:top w:w="50" w:type="dxa"/>
              <w:left w:w="100" w:type="dxa"/>
            </w:tcMar>
            <w:vAlign w:val="center"/>
          </w:tcPr>
          <w:p>
            <w:pPr>
              <w:spacing w:before="0" w:after="0"/>
              <w:ind w:left="135"/>
              <w:jc w:val="left"/>
            </w:pPr>
          </w:p>
        </w:tc>
      </w:tr>
      <w:tr>
        <w:trPr>
          <w:trHeight w:val="13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21"/>
        <w:gridCol w:w="3200"/>
        <w:gridCol w:w="1084"/>
        <w:gridCol w:w="2065"/>
        <w:gridCol w:w="2215"/>
        <w:gridCol w:w="1704"/>
        <w:gridCol w:w="2705"/>
      </w:tblGrid>
      <w:tr>
        <w:trPr>
          <w:trHeight w:val="300" w:hRule="atLeast"/>
          <w:trHeight w:val="144" w:hRule="atLeast"/>
        </w:trPr>
        <w:tc>
          <w:tcPr>
            <w:tcW w:w="4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93" w:type="dxa"/>
            <w:tcBorders/>
            <w:tcMar>
              <w:top w:w="50" w:type="dxa"/>
              <w:left w:w="100" w:type="dxa"/>
            </w:tcMar>
            <w:vAlign w:val="center"/>
          </w:tcPr>
          <w:p>
            <w:pPr>
              <w:spacing w:before="0" w:after="0"/>
              <w:ind w:left="135"/>
              <w:jc w:val="left"/>
            </w:pPr>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"Определение ускорения тела при равноускоренном движении по наклонной плоскости"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810"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93" w:type="dxa"/>
            <w:tcBorders/>
            <w:tcMar>
              <w:top w:w="50" w:type="dxa"/>
              <w:left w:w="100" w:type="dxa"/>
            </w:tcMar>
            <w:vAlign w:val="center"/>
          </w:tcPr>
          <w:p>
            <w:pPr>
              <w:spacing w:before="0" w:after="0"/>
              <w:ind w:left="135"/>
              <w:jc w:val="left"/>
            </w:pPr>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жесткости пружины»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коэффициента трения скольжения"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190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5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Центр тяжести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"Реактивное движение в природе и технике"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7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тему«Работа силы трения при равномерном движении тела по горизонтальной поверхности»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«Закон сохранения энергии»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93" w:type="dxa"/>
            <w:tcBorders/>
            <w:tcMar>
              <w:top w:w="50" w:type="dxa"/>
              <w:left w:w="100" w:type="dxa"/>
            </w:tcMar>
            <w:vAlign w:val="center"/>
          </w:tcPr>
          <w:p>
            <w:pPr>
              <w:spacing w:before="0" w:after="0"/>
              <w:ind w:left="135"/>
              <w:jc w:val="left"/>
            </w:pPr>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«Зависимость периода колебаний от жесткости пружины и массы груза»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93" w:type="dxa"/>
            <w:tcBorders/>
            <w:tcMar>
              <w:top w:w="50" w:type="dxa"/>
              <w:left w:w="100" w:type="dxa"/>
            </w:tcMar>
            <w:vAlign w:val="center"/>
          </w:tcPr>
          <w:p>
            <w:pPr>
              <w:spacing w:before="0" w:after="0"/>
              <w:ind w:left="135"/>
              <w:jc w:val="left"/>
            </w:pPr>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периода колебаний пружинного маятника»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«Независимость периода колебаний груза, подвешенного к нити, от массы груза»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в твёрдом теле. Сейсмические волны"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08.01.2024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93" w:type="dxa"/>
            <w:tcBorders/>
            <w:tcMar>
              <w:top w:w="50" w:type="dxa"/>
              <w:left w:w="100" w:type="dxa"/>
            </w:tcMar>
            <w:vAlign w:val="center"/>
          </w:tcPr>
          <w:p>
            <w:pPr>
              <w:spacing w:before="0" w:after="0"/>
              <w:ind w:left="135"/>
              <w:jc w:val="left"/>
            </w:pPr>
          </w:p>
        </w:tc>
      </w:tr>
      <w:tr>
        <w:trPr>
          <w:trHeight w:val="5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Зависимости высоты звука от частоты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93" w:type="dxa"/>
            <w:tcBorders/>
            <w:tcMar>
              <w:top w:w="50" w:type="dxa"/>
              <w:left w:w="100" w:type="dxa"/>
            </w:tcMar>
            <w:vAlign w:val="center"/>
          </w:tcPr>
          <w:p>
            <w:pPr>
              <w:spacing w:before="0" w:after="0"/>
              <w:ind w:left="135"/>
              <w:jc w:val="left"/>
            </w:pPr>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"Шкала электромагнитных волн. Использование электромагнитных волн для сотовой связи"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93" w:type="dxa"/>
            <w:tcBorders/>
            <w:tcMar>
              <w:top w:w="50" w:type="dxa"/>
              <w:left w:w="100" w:type="dxa"/>
            </w:tcMar>
            <w:vAlign w:val="center"/>
          </w:tcPr>
          <w:p>
            <w:pPr>
              <w:spacing w:before="0" w:after="0"/>
              <w:ind w:left="135"/>
              <w:jc w:val="left"/>
            </w:pPr>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54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190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190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"Зависимость угла преломления светового луча от угла падения на границе "воздух-стекло""</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93" w:type="dxa"/>
            <w:tcBorders/>
            <w:tcMar>
              <w:top w:w="50" w:type="dxa"/>
              <w:left w:w="100" w:type="dxa"/>
            </w:tcMar>
            <w:vAlign w:val="center"/>
          </w:tcPr>
          <w:p>
            <w:pPr>
              <w:spacing w:before="0" w:after="0"/>
              <w:ind w:left="135"/>
              <w:jc w:val="left"/>
            </w:pPr>
          </w:p>
        </w:tc>
      </w:tr>
      <w:tr>
        <w:trPr>
          <w:trHeight w:val="190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"Определение фокусного расстояния и оптической силы собирающей линзы"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5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"Дефекты зрения. Как сохранить зрение"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93" w:type="dxa"/>
            <w:tcBorders/>
            <w:tcMar>
              <w:top w:w="50" w:type="dxa"/>
              <w:left w:w="100" w:type="dxa"/>
            </w:tcMar>
            <w:vAlign w:val="center"/>
          </w:tcPr>
          <w:p>
            <w:pPr>
              <w:spacing w:before="0" w:after="0"/>
              <w:ind w:left="135"/>
              <w:jc w:val="left"/>
            </w:pPr>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81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Разложению белого света в спектр и восприятие цвета предметов при их наблюдении через цветовые фильтры"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свойства света: дисперсия, интерференция и дифракция"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спектров испускания"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93" w:type="dxa"/>
            <w:tcBorders/>
            <w:tcMar>
              <w:top w:w="50" w:type="dxa"/>
              <w:left w:w="100" w:type="dxa"/>
            </w:tcMar>
            <w:vAlign w:val="center"/>
          </w:tcPr>
          <w:p>
            <w:pPr>
              <w:spacing w:before="0" w:after="0"/>
              <w:ind w:left="135"/>
              <w:jc w:val="left"/>
            </w:pPr>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560"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"Ядерная энергетика. Действия радиоактивных излучений на живые организмы"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93" w:type="dxa"/>
            <w:tcBorders/>
            <w:tcMar>
              <w:top w:w="50" w:type="dxa"/>
              <w:left w:w="100" w:type="dxa"/>
            </w:tcMar>
            <w:vAlign w:val="center"/>
          </w:tcPr>
          <w:p>
            <w:pPr>
              <w:spacing w:before="0" w:after="0"/>
              <w:ind w:left="135"/>
              <w:jc w:val="left"/>
            </w:pPr>
          </w:p>
        </w:tc>
      </w:tr>
      <w:tr>
        <w:trPr>
          <w:trHeight w:val="217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93"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по курсу "Взаимодействие тел"</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1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9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5"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9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9131969" w:id="21"/>
    <w:p>
      <w:pPr>
        <w:sectPr>
          <w:pgSz w:w="16383" w:h="11906" w:orient="landscape"/>
        </w:sectPr>
      </w:pPr>
    </w:p>
    <w:bookmarkEnd w:id="21"/>
    <w:bookmarkEnd w:id="20"/>
    <w:bookmarkStart w:name="block-19131970"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9131970"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